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CC4B" w14:textId="3297C30C" w:rsidR="005747DD" w:rsidRDefault="005747DD" w:rsidP="008D1316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it-IT"/>
        </w:rPr>
      </w:pPr>
      <w:r w:rsidRPr="003E5118">
        <w:rPr>
          <w:rFonts w:ascii="Arial" w:eastAsia="Times New Roman" w:hAnsi="Arial" w:cs="Arial"/>
          <w:b/>
          <w:bCs/>
          <w:lang w:eastAsia="it-IT"/>
        </w:rPr>
        <w:t>DECRETO SOSTEGNI-BIS</w:t>
      </w:r>
      <w:r w:rsidR="007239C4" w:rsidRPr="003E5118">
        <w:rPr>
          <w:rFonts w:ascii="Arial" w:eastAsia="Times New Roman" w:hAnsi="Arial" w:cs="Arial"/>
          <w:b/>
          <w:bCs/>
          <w:lang w:eastAsia="it-IT"/>
        </w:rPr>
        <w:t xml:space="preserve"> – D</w:t>
      </w:r>
      <w:r w:rsidR="003E5118">
        <w:rPr>
          <w:rFonts w:ascii="Arial" w:eastAsia="Times New Roman" w:hAnsi="Arial" w:cs="Arial"/>
          <w:b/>
          <w:bCs/>
          <w:lang w:eastAsia="it-IT"/>
        </w:rPr>
        <w:t>.L.</w:t>
      </w:r>
      <w:r w:rsidR="007239C4" w:rsidRPr="003E5118">
        <w:rPr>
          <w:rFonts w:ascii="Arial" w:eastAsia="Times New Roman" w:hAnsi="Arial" w:cs="Arial"/>
          <w:b/>
          <w:bCs/>
          <w:lang w:eastAsia="it-IT"/>
        </w:rPr>
        <w:t xml:space="preserve"> 25 MAGGIO 2021 N. 73: le principali misure in materia di lavoro</w:t>
      </w:r>
      <w:r w:rsidR="003E5118">
        <w:rPr>
          <w:rFonts w:ascii="Arial" w:eastAsia="Times New Roman" w:hAnsi="Arial" w:cs="Arial"/>
          <w:b/>
          <w:bCs/>
          <w:lang w:eastAsia="it-IT"/>
        </w:rPr>
        <w:t>.</w:t>
      </w:r>
    </w:p>
    <w:p w14:paraId="08455044" w14:textId="77777777" w:rsidR="003E5118" w:rsidRPr="003E5118" w:rsidRDefault="003E5118" w:rsidP="008D1316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aps/>
          <w:lang w:eastAsia="it-IT"/>
        </w:rPr>
      </w:pPr>
    </w:p>
    <w:p w14:paraId="538C3BEA" w14:textId="7D892DCA" w:rsidR="00AB114B" w:rsidRPr="003E5118" w:rsidRDefault="00AB114B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 xml:space="preserve">Cassa integrazione </w:t>
      </w:r>
      <w:r w:rsidR="00382E33">
        <w:rPr>
          <w:rFonts w:ascii="Arial" w:eastAsia="Times New Roman" w:hAnsi="Arial" w:cs="Arial"/>
          <w:b/>
          <w:bCs/>
          <w:highlight w:val="yellow"/>
          <w:lang w:eastAsia="it-IT"/>
        </w:rPr>
        <w:t xml:space="preserve">straordinaria </w:t>
      </w: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>in deroga</w:t>
      </w:r>
    </w:p>
    <w:p w14:paraId="6D7F9BE3" w14:textId="6D768AE0" w:rsidR="00AB114B" w:rsidRPr="003E5118" w:rsidRDefault="00AB114B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lang w:eastAsia="it-IT"/>
        </w:rPr>
        <w:t xml:space="preserve">I datori di lavoro privati che, nel primo semestre dell’anno 2021, hanno subito un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calo del fatturato </w:t>
      </w:r>
      <w:r w:rsidRPr="003E5118">
        <w:rPr>
          <w:rFonts w:ascii="Arial" w:eastAsia="Times New Roman" w:hAnsi="Arial" w:cs="Arial"/>
          <w:lang w:eastAsia="it-IT"/>
        </w:rPr>
        <w:t xml:space="preserve">del 50% rispetto al primo semestre dell’anno 2019, possono presentare, previa stipula di accordi collettivi aziendali, </w:t>
      </w:r>
      <w:r w:rsidRPr="003E5118">
        <w:rPr>
          <w:rFonts w:ascii="Arial" w:eastAsia="Times New Roman" w:hAnsi="Arial" w:cs="Arial"/>
          <w:b/>
          <w:bCs/>
          <w:lang w:eastAsia="it-IT"/>
        </w:rPr>
        <w:t>domanda di cassa integrazione guadagni straordinaria in deroga</w:t>
      </w:r>
      <w:r w:rsidRPr="003E5118">
        <w:rPr>
          <w:rFonts w:ascii="Arial" w:eastAsia="Times New Roman" w:hAnsi="Arial" w:cs="Arial"/>
          <w:lang w:eastAsia="it-IT"/>
        </w:rPr>
        <w:t xml:space="preserve"> per una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durata massima di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26 settimane</w:t>
      </w:r>
      <w:r w:rsidR="008D1316"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,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lang w:eastAsia="it-IT"/>
        </w:rPr>
        <w:t>nel periodo tra il 26 maggio e il 31 dicembre 2021</w:t>
      </w:r>
      <w:r w:rsidR="003E5118">
        <w:rPr>
          <w:rFonts w:ascii="Arial" w:eastAsia="Times New Roman" w:hAnsi="Arial" w:cs="Arial"/>
          <w:b/>
          <w:bCs/>
          <w:lang w:eastAsia="it-IT"/>
        </w:rPr>
        <w:t>, con una riduzione media oraria non superiore all’80 per cento</w:t>
      </w:r>
      <w:r w:rsidRPr="003E5118">
        <w:rPr>
          <w:rFonts w:ascii="Arial" w:eastAsia="Times New Roman" w:hAnsi="Arial" w:cs="Arial"/>
          <w:lang w:eastAsia="it-IT"/>
        </w:rPr>
        <w:t>. Ai lavoratori interessati è riconosciut</w:t>
      </w:r>
      <w:r w:rsidR="003E5118">
        <w:rPr>
          <w:rFonts w:ascii="Arial" w:eastAsia="Times New Roman" w:hAnsi="Arial" w:cs="Arial"/>
          <w:lang w:eastAsia="it-IT"/>
        </w:rPr>
        <w:t>o</w:t>
      </w:r>
      <w:r w:rsidRPr="003E5118">
        <w:rPr>
          <w:rFonts w:ascii="Arial" w:eastAsia="Times New Roman" w:hAnsi="Arial" w:cs="Arial"/>
          <w:lang w:eastAsia="it-IT"/>
        </w:rPr>
        <w:t xml:space="preserve"> un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trattamento di integrazione salariale</w:t>
      </w:r>
      <w:r w:rsidRPr="003E5118">
        <w:rPr>
          <w:rFonts w:ascii="Arial" w:eastAsia="Times New Roman" w:hAnsi="Arial" w:cs="Arial"/>
          <w:lang w:eastAsia="it-IT"/>
        </w:rPr>
        <w:t xml:space="preserve">, in misura pari al 70% della retribuzione persa </w:t>
      </w:r>
      <w:r w:rsidR="008D1316" w:rsidRPr="003E5118">
        <w:rPr>
          <w:rFonts w:ascii="Arial" w:eastAsia="Times New Roman" w:hAnsi="Arial" w:cs="Arial"/>
          <w:lang w:eastAsia="it-IT"/>
        </w:rPr>
        <w:t>e</w:t>
      </w:r>
      <w:r w:rsidRPr="003E5118">
        <w:rPr>
          <w:rFonts w:ascii="Arial" w:eastAsia="Times New Roman" w:hAnsi="Arial" w:cs="Arial"/>
          <w:lang w:eastAsia="it-IT"/>
        </w:rPr>
        <w:t xml:space="preserve"> la relativa contribuzione figurativa.</w:t>
      </w:r>
    </w:p>
    <w:p w14:paraId="3E463C0D" w14:textId="77777777" w:rsidR="00C10029" w:rsidRPr="003E5118" w:rsidRDefault="00C10029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highlight w:val="yellow"/>
          <w:lang w:eastAsia="it-IT"/>
        </w:rPr>
      </w:pPr>
    </w:p>
    <w:p w14:paraId="5A82FAD6" w14:textId="0AF2D0B2" w:rsidR="005747DD" w:rsidRPr="003E5118" w:rsidRDefault="005747DD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>Proroga blocco dei licenziamenti</w:t>
      </w:r>
      <w:r w:rsidR="00003880" w:rsidRPr="003E5118">
        <w:rPr>
          <w:rFonts w:ascii="Arial" w:eastAsia="Times New Roman" w:hAnsi="Arial" w:cs="Arial"/>
          <w:b/>
          <w:bCs/>
          <w:highlight w:val="yellow"/>
          <w:lang w:eastAsia="it-IT"/>
        </w:rPr>
        <w:t xml:space="preserve"> e esonero dalle addizionali cig</w:t>
      </w:r>
    </w:p>
    <w:p w14:paraId="6DDDD003" w14:textId="61F237F7" w:rsidR="005747DD" w:rsidRPr="003E5118" w:rsidRDefault="00AB114B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lang w:eastAsia="it-IT"/>
        </w:rPr>
        <w:t>Per le</w:t>
      </w:r>
      <w:r w:rsidR="005747DD" w:rsidRPr="003E5118">
        <w:rPr>
          <w:rFonts w:ascii="Arial" w:eastAsia="Times New Roman" w:hAnsi="Arial" w:cs="Arial"/>
          <w:lang w:eastAsia="it-IT"/>
        </w:rPr>
        <w:t xml:space="preserve"> aziende che </w:t>
      </w:r>
      <w:r w:rsidRPr="003E5118">
        <w:rPr>
          <w:rFonts w:ascii="Arial" w:eastAsia="Times New Roman" w:hAnsi="Arial" w:cs="Arial"/>
          <w:lang w:eastAsia="it-IT"/>
        </w:rPr>
        <w:t xml:space="preserve">a decorrere </w:t>
      </w:r>
      <w:r w:rsidRPr="003E5118">
        <w:rPr>
          <w:rFonts w:ascii="Arial" w:eastAsia="Times New Roman" w:hAnsi="Arial" w:cs="Arial"/>
          <w:b/>
          <w:bCs/>
          <w:lang w:eastAsia="it-IT"/>
        </w:rPr>
        <w:t>dal 1° luglio 2021</w:t>
      </w:r>
      <w:r w:rsidRPr="003E5118">
        <w:rPr>
          <w:rFonts w:ascii="Arial" w:eastAsia="Times New Roman" w:hAnsi="Arial" w:cs="Arial"/>
          <w:lang w:eastAsia="it-IT"/>
        </w:rPr>
        <w:t xml:space="preserve"> </w:t>
      </w:r>
      <w:r w:rsidR="005747DD" w:rsidRPr="003E5118">
        <w:rPr>
          <w:rFonts w:ascii="Arial" w:eastAsia="Times New Roman" w:hAnsi="Arial" w:cs="Arial"/>
          <w:b/>
          <w:bCs/>
          <w:lang w:eastAsia="it-IT"/>
        </w:rPr>
        <w:t xml:space="preserve">accedono </w:t>
      </w:r>
      <w:r w:rsidRPr="003E5118">
        <w:rPr>
          <w:rFonts w:ascii="Arial" w:eastAsia="Times New Roman" w:hAnsi="Arial" w:cs="Arial"/>
          <w:b/>
          <w:bCs/>
          <w:lang w:eastAsia="it-IT"/>
        </w:rPr>
        <w:t>ai trattamenti</w:t>
      </w:r>
      <w:r w:rsidR="005747DD" w:rsidRPr="003E5118">
        <w:rPr>
          <w:rFonts w:ascii="Arial" w:eastAsia="Times New Roman" w:hAnsi="Arial" w:cs="Arial"/>
          <w:b/>
          <w:bCs/>
          <w:lang w:eastAsia="it-IT"/>
        </w:rPr>
        <w:t xml:space="preserve"> di </w:t>
      </w:r>
      <w:r w:rsidRPr="003E5118">
        <w:rPr>
          <w:rFonts w:ascii="Arial" w:eastAsia="Times New Roman" w:hAnsi="Arial" w:cs="Arial"/>
          <w:b/>
          <w:bCs/>
          <w:lang w:eastAsia="it-IT"/>
        </w:rPr>
        <w:t>cassa integrazione</w:t>
      </w:r>
      <w:r w:rsidRPr="003E5118">
        <w:rPr>
          <w:rFonts w:ascii="Arial" w:eastAsia="Times New Roman" w:hAnsi="Arial" w:cs="Arial"/>
          <w:lang w:eastAsia="it-IT"/>
        </w:rPr>
        <w:t xml:space="preserve"> ordinaria o straordinaria</w:t>
      </w:r>
      <w:r w:rsidR="005747DD" w:rsidRPr="003E5118">
        <w:rPr>
          <w:rFonts w:ascii="Arial" w:eastAsia="Times New Roman" w:hAnsi="Arial" w:cs="Arial"/>
          <w:lang w:eastAsia="it-IT"/>
        </w:rPr>
        <w:t xml:space="preserve"> </w:t>
      </w:r>
      <w:r w:rsidRPr="003E5118">
        <w:rPr>
          <w:rFonts w:ascii="Arial" w:eastAsia="Times New Roman" w:hAnsi="Arial" w:cs="Arial"/>
          <w:lang w:eastAsia="it-IT"/>
        </w:rPr>
        <w:t xml:space="preserve">a seguito dell’emergenza Covid, </w:t>
      </w:r>
      <w:r w:rsidR="005747DD" w:rsidRPr="003E5118">
        <w:rPr>
          <w:rFonts w:ascii="Arial" w:eastAsia="Times New Roman" w:hAnsi="Arial" w:cs="Arial"/>
          <w:lang w:eastAsia="it-IT"/>
        </w:rPr>
        <w:t xml:space="preserve">è prevista </w:t>
      </w:r>
      <w:r w:rsidR="005747DD" w:rsidRPr="003E5118">
        <w:rPr>
          <w:rFonts w:ascii="Arial" w:eastAsia="Times New Roman" w:hAnsi="Arial" w:cs="Arial"/>
          <w:b/>
          <w:bCs/>
          <w:lang w:eastAsia="it-IT"/>
        </w:rPr>
        <w:t>la proroga del divieto di licenziamento</w:t>
      </w:r>
      <w:r w:rsidR="00A628DF" w:rsidRPr="003E5118">
        <w:rPr>
          <w:rFonts w:ascii="Arial" w:eastAsia="Times New Roman" w:hAnsi="Arial" w:cs="Arial"/>
          <w:lang w:eastAsia="it-IT"/>
        </w:rPr>
        <w:t xml:space="preserve"> </w:t>
      </w:r>
      <w:r w:rsidRPr="003E5118">
        <w:rPr>
          <w:rFonts w:ascii="Arial" w:eastAsia="Times New Roman" w:hAnsi="Arial" w:cs="Arial"/>
          <w:lang w:eastAsia="it-IT"/>
        </w:rPr>
        <w:t>per tutta la durata dei trattamenti fruiti entro il 31 dicembre 2021</w:t>
      </w:r>
      <w:r w:rsidR="005747DD" w:rsidRPr="003E5118">
        <w:rPr>
          <w:rFonts w:ascii="Arial" w:eastAsia="Times New Roman" w:hAnsi="Arial" w:cs="Arial"/>
          <w:lang w:eastAsia="it-IT"/>
        </w:rPr>
        <w:t xml:space="preserve">. </w:t>
      </w:r>
      <w:r w:rsidR="00003880" w:rsidRPr="003E5118">
        <w:rPr>
          <w:rFonts w:ascii="Arial" w:eastAsia="Times New Roman" w:hAnsi="Arial" w:cs="Arial"/>
          <w:lang w:eastAsia="it-IT"/>
        </w:rPr>
        <w:t xml:space="preserve"> </w:t>
      </w:r>
      <w:r w:rsidR="005747DD" w:rsidRPr="003E5118">
        <w:rPr>
          <w:rFonts w:ascii="Arial" w:eastAsia="Times New Roman" w:hAnsi="Arial" w:cs="Arial"/>
          <w:lang w:eastAsia="it-IT"/>
        </w:rPr>
        <w:t xml:space="preserve">Inoltre, dal 1° luglio le aziende che </w:t>
      </w:r>
      <w:r w:rsidR="00003880" w:rsidRPr="003E5118">
        <w:rPr>
          <w:rFonts w:ascii="Arial" w:eastAsia="Times New Roman" w:hAnsi="Arial" w:cs="Arial"/>
          <w:lang w:eastAsia="it-IT"/>
        </w:rPr>
        <w:t>utilizzano</w:t>
      </w:r>
      <w:r w:rsidR="005747DD" w:rsidRPr="003E5118">
        <w:rPr>
          <w:rFonts w:ascii="Arial" w:eastAsia="Times New Roman" w:hAnsi="Arial" w:cs="Arial"/>
          <w:lang w:eastAsia="it-IT"/>
        </w:rPr>
        <w:t xml:space="preserve"> la cassa integrazione ordinaria non dovranno pagare </w:t>
      </w:r>
      <w:r w:rsidRPr="003E5118">
        <w:rPr>
          <w:rFonts w:ascii="Arial" w:eastAsia="Times New Roman" w:hAnsi="Arial" w:cs="Arial"/>
          <w:lang w:eastAsia="it-IT"/>
        </w:rPr>
        <w:t>il contributo addizionale sulle integrazioni salariali.</w:t>
      </w:r>
    </w:p>
    <w:p w14:paraId="3AE173AA" w14:textId="77777777" w:rsidR="00C95794" w:rsidRPr="003E5118" w:rsidRDefault="00C95794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46F873D8" w14:textId="77777777" w:rsidR="00AB114B" w:rsidRPr="003E5118" w:rsidRDefault="00AB114B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>Contratto di rioccupazione</w:t>
      </w:r>
    </w:p>
    <w:p w14:paraId="0E1685CE" w14:textId="77BAB5E6" w:rsidR="00AB114B" w:rsidRPr="003E5118" w:rsidRDefault="00AB114B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lang w:eastAsia="it-IT"/>
        </w:rPr>
        <w:t xml:space="preserve">Dal 1° luglio fino al 31 ottobre 2021 è prevista la possibilità di assumere con il nuovo contratto di rioccupazione, </w:t>
      </w:r>
      <w:r w:rsidRPr="003E5118">
        <w:rPr>
          <w:rFonts w:ascii="Arial" w:eastAsia="Times New Roman" w:hAnsi="Arial" w:cs="Arial"/>
          <w:b/>
          <w:bCs/>
          <w:lang w:eastAsia="it-IT"/>
        </w:rPr>
        <w:t xml:space="preserve">un contratto di lavoro subordinato </w:t>
      </w:r>
      <w:r w:rsidR="0074766C" w:rsidRPr="003E5118">
        <w:rPr>
          <w:rFonts w:ascii="Arial" w:eastAsia="Times New Roman" w:hAnsi="Arial" w:cs="Arial"/>
          <w:b/>
          <w:bCs/>
          <w:lang w:eastAsia="it-IT"/>
        </w:rPr>
        <w:t>della durata di 6 mesi,</w:t>
      </w:r>
      <w:r w:rsidR="0074766C" w:rsidRPr="003E5118">
        <w:rPr>
          <w:rFonts w:ascii="Arial" w:eastAsia="Times New Roman" w:hAnsi="Arial" w:cs="Arial"/>
          <w:lang w:eastAsia="it-IT"/>
        </w:rPr>
        <w:t xml:space="preserve"> </w:t>
      </w:r>
      <w:r w:rsidRPr="003E5118">
        <w:rPr>
          <w:rFonts w:ascii="Arial" w:eastAsia="Times New Roman" w:hAnsi="Arial" w:cs="Arial"/>
          <w:lang w:eastAsia="it-IT"/>
        </w:rPr>
        <w:t xml:space="preserve">diretto a incentivare l’inserimento nel mercato del lavoro dei lavoratori in stato di disoccupazione. </w:t>
      </w:r>
      <w:r w:rsidR="0074766C" w:rsidRPr="003E5118">
        <w:rPr>
          <w:rFonts w:ascii="Arial" w:eastAsia="Times New Roman" w:hAnsi="Arial" w:cs="Arial"/>
          <w:lang w:eastAsia="it-IT"/>
        </w:rPr>
        <w:t>Al termine del periodo di sei me</w:t>
      </w:r>
      <w:r w:rsidR="003E5118">
        <w:rPr>
          <w:rFonts w:ascii="Arial" w:eastAsia="Times New Roman" w:hAnsi="Arial" w:cs="Arial"/>
          <w:lang w:eastAsia="it-IT"/>
        </w:rPr>
        <w:t>s</w:t>
      </w:r>
      <w:r w:rsidR="0074766C" w:rsidRPr="003E5118">
        <w:rPr>
          <w:rFonts w:ascii="Arial" w:eastAsia="Times New Roman" w:hAnsi="Arial" w:cs="Arial"/>
          <w:lang w:eastAsia="it-IT"/>
        </w:rPr>
        <w:t>i</w:t>
      </w:r>
      <w:r w:rsidR="008D1316" w:rsidRPr="003E5118">
        <w:rPr>
          <w:rFonts w:ascii="Arial" w:eastAsia="Times New Roman" w:hAnsi="Arial" w:cs="Arial"/>
          <w:lang w:eastAsia="it-IT"/>
        </w:rPr>
        <w:t>,</w:t>
      </w:r>
      <w:r w:rsidR="0074766C" w:rsidRPr="003E5118">
        <w:rPr>
          <w:rFonts w:ascii="Arial" w:eastAsia="Times New Roman" w:hAnsi="Arial" w:cs="Arial"/>
          <w:lang w:eastAsia="it-IT"/>
        </w:rPr>
        <w:t xml:space="preserve"> le parti potranno recedere dal contratto, dando il preavviso, diversamente il contratto proseguirà a tempo indeterminato</w:t>
      </w:r>
      <w:r w:rsidRPr="003E5118">
        <w:rPr>
          <w:rFonts w:ascii="Arial" w:eastAsia="Times New Roman" w:hAnsi="Arial" w:cs="Arial"/>
          <w:lang w:eastAsia="it-IT"/>
        </w:rPr>
        <w:t>.</w:t>
      </w:r>
      <w:r w:rsidR="0074766C" w:rsidRPr="003E5118">
        <w:rPr>
          <w:rFonts w:ascii="Arial" w:eastAsia="Times New Roman" w:hAnsi="Arial" w:cs="Arial"/>
          <w:lang w:eastAsia="it-IT"/>
        </w:rPr>
        <w:t xml:space="preserve"> A</w:t>
      </w:r>
      <w:r w:rsidRPr="003E5118">
        <w:rPr>
          <w:rFonts w:ascii="Arial" w:eastAsia="Times New Roman" w:hAnsi="Arial" w:cs="Arial"/>
          <w:lang w:eastAsia="it-IT"/>
        </w:rPr>
        <w:t xml:space="preserve">i datori di lavoro che assumono lavoratori con </w:t>
      </w:r>
      <w:r w:rsidR="0074766C" w:rsidRPr="003E5118">
        <w:rPr>
          <w:rFonts w:ascii="Arial" w:eastAsia="Times New Roman" w:hAnsi="Arial" w:cs="Arial"/>
          <w:lang w:eastAsia="it-IT"/>
        </w:rPr>
        <w:t xml:space="preserve">il </w:t>
      </w:r>
      <w:r w:rsidRPr="003E5118">
        <w:rPr>
          <w:rFonts w:ascii="Arial" w:eastAsia="Times New Roman" w:hAnsi="Arial" w:cs="Arial"/>
          <w:lang w:eastAsia="it-IT"/>
        </w:rPr>
        <w:t xml:space="preserve">contratto di </w:t>
      </w:r>
      <w:r w:rsidR="0074766C" w:rsidRPr="003E5118">
        <w:rPr>
          <w:rFonts w:ascii="Arial" w:eastAsia="Times New Roman" w:hAnsi="Arial" w:cs="Arial"/>
          <w:lang w:eastAsia="it-IT"/>
        </w:rPr>
        <w:t>rioccupazione</w:t>
      </w:r>
      <w:r w:rsidRPr="003E5118">
        <w:rPr>
          <w:rFonts w:ascii="Arial" w:eastAsia="Times New Roman" w:hAnsi="Arial" w:cs="Arial"/>
          <w:lang w:eastAsia="it-IT"/>
        </w:rPr>
        <w:t xml:space="preserve">, </w:t>
      </w:r>
      <w:r w:rsidR="0074766C" w:rsidRPr="003E5118">
        <w:rPr>
          <w:rFonts w:ascii="Arial" w:eastAsia="Times New Roman" w:hAnsi="Arial" w:cs="Arial"/>
          <w:lang w:eastAsia="it-IT"/>
        </w:rPr>
        <w:t>verrà</w:t>
      </w:r>
      <w:r w:rsidRPr="003E5118">
        <w:rPr>
          <w:rFonts w:ascii="Arial" w:eastAsia="Times New Roman" w:hAnsi="Arial" w:cs="Arial"/>
          <w:lang w:eastAsia="it-IT"/>
        </w:rPr>
        <w:t xml:space="preserve"> riconosciuto, </w:t>
      </w:r>
      <w:r w:rsidRPr="003E5118">
        <w:rPr>
          <w:rFonts w:ascii="Arial" w:eastAsia="Times New Roman" w:hAnsi="Arial" w:cs="Arial"/>
          <w:b/>
          <w:bCs/>
          <w:lang w:eastAsia="it-IT"/>
        </w:rPr>
        <w:t>per un periodo massimo di 6 mesi, l’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esonero</w:t>
      </w:r>
      <w:r w:rsidR="0074766C"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dal</w:t>
      </w:r>
      <w:r w:rsidR="0074766C"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versamento</w:t>
      </w:r>
      <w:r w:rsidR="0074766C"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lang w:eastAsia="it-IT"/>
        </w:rPr>
        <w:t>del</w:t>
      </w:r>
      <w:r w:rsidR="0074766C" w:rsidRPr="003E511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100%</w:t>
      </w:r>
      <w:r w:rsidR="0074766C"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lang w:eastAsia="it-IT"/>
        </w:rPr>
        <w:t>dei</w:t>
      </w:r>
      <w:r w:rsidR="0074766C" w:rsidRPr="003E511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contributi </w:t>
      </w:r>
      <w:r w:rsidR="0074766C"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INPS</w:t>
      </w:r>
      <w:r w:rsidRPr="003E5118">
        <w:rPr>
          <w:rFonts w:ascii="Arial" w:eastAsia="Times New Roman" w:hAnsi="Arial" w:cs="Arial"/>
          <w:lang w:eastAsia="it-IT"/>
        </w:rPr>
        <w:t>, fino a 6.000 euro su base annua, riparametrato su base mensile</w:t>
      </w:r>
      <w:r w:rsidR="0074766C" w:rsidRPr="003E5118">
        <w:rPr>
          <w:rFonts w:ascii="Arial" w:eastAsia="Times New Roman" w:hAnsi="Arial" w:cs="Arial"/>
          <w:lang w:eastAsia="it-IT"/>
        </w:rPr>
        <w:t xml:space="preserve">, </w:t>
      </w:r>
      <w:r w:rsidR="0074766C" w:rsidRPr="003E5118">
        <w:rPr>
          <w:rFonts w:ascii="Arial" w:eastAsia="Times New Roman" w:hAnsi="Arial" w:cs="Arial"/>
          <w:b/>
          <w:bCs/>
          <w:lang w:eastAsia="it-IT"/>
        </w:rPr>
        <w:t>a condizione di non licenziare il lavoratore al termine del periodo di sei mesi e di non avere proceduto</w:t>
      </w:r>
      <w:r w:rsidR="00100AC7" w:rsidRPr="003E5118">
        <w:rPr>
          <w:rFonts w:ascii="Arial" w:eastAsia="Times New Roman" w:hAnsi="Arial" w:cs="Arial"/>
          <w:b/>
          <w:bCs/>
          <w:lang w:eastAsia="it-IT"/>
        </w:rPr>
        <w:t>,</w:t>
      </w:r>
      <w:r w:rsidR="0074766C" w:rsidRPr="003E511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00AC7" w:rsidRPr="003E5118">
        <w:rPr>
          <w:rFonts w:ascii="Arial" w:eastAsia="Times New Roman" w:hAnsi="Arial" w:cs="Arial"/>
          <w:lang w:eastAsia="it-IT"/>
        </w:rPr>
        <w:t>nei sei mesi precedenti l’assunzione,</w:t>
      </w:r>
      <w:r w:rsidR="00100AC7" w:rsidRPr="003E511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4766C" w:rsidRPr="003E5118">
        <w:rPr>
          <w:rFonts w:ascii="Arial" w:eastAsia="Times New Roman" w:hAnsi="Arial" w:cs="Arial"/>
          <w:b/>
          <w:bCs/>
          <w:lang w:eastAsia="it-IT"/>
        </w:rPr>
        <w:t>a licenziamenti di lavoratori con medesimo livello nella stessa unità produttiva</w:t>
      </w:r>
      <w:r w:rsidR="0074766C" w:rsidRPr="003E5118">
        <w:rPr>
          <w:rFonts w:ascii="Arial" w:eastAsia="Times New Roman" w:hAnsi="Arial" w:cs="Arial"/>
          <w:lang w:eastAsia="it-IT"/>
        </w:rPr>
        <w:t>.</w:t>
      </w:r>
      <w:r w:rsidR="00C10029" w:rsidRPr="003E5118">
        <w:rPr>
          <w:rFonts w:ascii="Arial" w:eastAsia="Times New Roman" w:hAnsi="Arial" w:cs="Arial"/>
          <w:lang w:eastAsia="it-IT"/>
        </w:rPr>
        <w:t xml:space="preserve"> L’efficacia delle suddette disposizioni è subordinata all’autorizzazione da parte della Commissione Europea.</w:t>
      </w:r>
    </w:p>
    <w:p w14:paraId="2A377AFD" w14:textId="77777777" w:rsidR="00C10029" w:rsidRPr="003E5118" w:rsidRDefault="00C10029" w:rsidP="00100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7D8E65DB" w14:textId="77777777" w:rsidR="00D74024" w:rsidRPr="003E5118" w:rsidRDefault="00D74024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 xml:space="preserve">Esonero contributivo aziende settore turismo commercio </w:t>
      </w:r>
    </w:p>
    <w:p w14:paraId="68A67F8D" w14:textId="5D99A07C" w:rsidR="00AB114B" w:rsidRPr="003E5118" w:rsidRDefault="00D74024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b/>
          <w:bCs/>
          <w:lang w:eastAsia="it-IT"/>
        </w:rPr>
        <w:t>Dal 26 maggio 2021 e</w:t>
      </w:r>
      <w:r w:rsidRPr="003E5118">
        <w:rPr>
          <w:rFonts w:ascii="Arial" w:eastAsia="Times New Roman" w:hAnsi="Arial" w:cs="Arial"/>
          <w:lang w:eastAsia="it-IT"/>
        </w:rPr>
        <w:t xml:space="preserve"> </w:t>
      </w:r>
      <w:r w:rsidRPr="003E5118">
        <w:rPr>
          <w:rFonts w:ascii="Arial" w:eastAsia="Times New Roman" w:hAnsi="Arial" w:cs="Arial"/>
          <w:b/>
          <w:bCs/>
          <w:lang w:eastAsia="it-IT"/>
        </w:rPr>
        <w:t>fino al 31 dicembre 2021</w:t>
      </w:r>
      <w:r w:rsidRPr="003E5118">
        <w:rPr>
          <w:rFonts w:ascii="Arial" w:eastAsia="Times New Roman" w:hAnsi="Arial" w:cs="Arial"/>
          <w:lang w:eastAsia="it-IT"/>
        </w:rPr>
        <w:t xml:space="preserve"> ai datori di lavoro dei settori del </w:t>
      </w:r>
      <w:r w:rsidR="008D1316" w:rsidRPr="003E5118">
        <w:rPr>
          <w:rFonts w:ascii="Arial" w:eastAsia="Times New Roman" w:hAnsi="Arial" w:cs="Arial"/>
          <w:lang w:eastAsia="it-IT"/>
        </w:rPr>
        <w:t>turismo, stabilimenti</w:t>
      </w:r>
      <w:r w:rsidRPr="003E5118">
        <w:rPr>
          <w:rFonts w:ascii="Arial" w:eastAsia="Times New Roman" w:hAnsi="Arial" w:cs="Arial"/>
          <w:lang w:eastAsia="it-IT"/>
        </w:rPr>
        <w:t xml:space="preserve"> termali e del commercio è riconosciuto un esonero dal versamento dei contributi </w:t>
      </w:r>
      <w:r w:rsidR="008D1316" w:rsidRPr="003E5118">
        <w:rPr>
          <w:rFonts w:ascii="Arial" w:eastAsia="Times New Roman" w:hAnsi="Arial" w:cs="Arial"/>
          <w:lang w:eastAsia="it-IT"/>
        </w:rPr>
        <w:t>INPS</w:t>
      </w:r>
      <w:r w:rsidRPr="003E5118">
        <w:rPr>
          <w:rFonts w:ascii="Arial" w:eastAsia="Times New Roman" w:hAnsi="Arial" w:cs="Arial"/>
          <w:lang w:eastAsia="it-IT"/>
        </w:rPr>
        <w:t xml:space="preserve">, nel </w:t>
      </w:r>
      <w:r w:rsidRPr="003E5118">
        <w:rPr>
          <w:rFonts w:ascii="Arial" w:eastAsia="Times New Roman" w:hAnsi="Arial" w:cs="Arial"/>
          <w:b/>
          <w:bCs/>
          <w:lang w:eastAsia="it-IT"/>
        </w:rPr>
        <w:t>limite</w:t>
      </w:r>
      <w:r w:rsidRPr="003E5118">
        <w:rPr>
          <w:rFonts w:ascii="Arial" w:eastAsia="Times New Roman" w:hAnsi="Arial" w:cs="Arial"/>
          <w:lang w:eastAsia="it-IT"/>
        </w:rPr>
        <w:t xml:space="preserve"> del doppio delle ore di integrazione salariale già fruite nei mesi di gennaio, febbraio e marzo 2021.  Ai datori di lavoro che beneficeranno dell'esonero si applica il </w:t>
      </w:r>
      <w:r w:rsidRPr="003E5118">
        <w:rPr>
          <w:rFonts w:ascii="Arial" w:eastAsia="Times New Roman" w:hAnsi="Arial" w:cs="Arial"/>
          <w:b/>
          <w:bCs/>
          <w:lang w:eastAsia="it-IT"/>
        </w:rPr>
        <w:t>divieto di licenziamento fino al 31 dicembre 2021.</w:t>
      </w:r>
      <w:r w:rsidR="00C10029" w:rsidRPr="003E511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3E5118">
        <w:rPr>
          <w:rFonts w:ascii="Arial" w:eastAsia="Times New Roman" w:hAnsi="Arial" w:cs="Arial"/>
          <w:lang w:eastAsia="it-IT"/>
        </w:rPr>
        <w:t xml:space="preserve">L'esonero </w:t>
      </w:r>
      <w:r w:rsidR="008D1316" w:rsidRPr="003E5118">
        <w:rPr>
          <w:rFonts w:ascii="Arial" w:eastAsia="Times New Roman" w:hAnsi="Arial" w:cs="Arial"/>
          <w:lang w:eastAsia="it-IT"/>
        </w:rPr>
        <w:t xml:space="preserve">che </w:t>
      </w:r>
      <w:r w:rsidRPr="003E5118">
        <w:rPr>
          <w:rFonts w:ascii="Arial" w:eastAsia="Times New Roman" w:hAnsi="Arial" w:cs="Arial"/>
          <w:lang w:eastAsia="it-IT"/>
        </w:rPr>
        <w:t xml:space="preserve">è </w:t>
      </w:r>
      <w:r w:rsidRPr="003E5118">
        <w:rPr>
          <w:rFonts w:ascii="Arial" w:eastAsia="Times New Roman" w:hAnsi="Arial" w:cs="Arial"/>
          <w:b/>
          <w:bCs/>
          <w:lang w:eastAsia="it-IT"/>
        </w:rPr>
        <w:t>cumulabile</w:t>
      </w:r>
      <w:r w:rsidRPr="003E5118">
        <w:rPr>
          <w:rFonts w:ascii="Arial" w:eastAsia="Times New Roman" w:hAnsi="Arial" w:cs="Arial"/>
          <w:lang w:eastAsia="it-IT"/>
        </w:rPr>
        <w:t xml:space="preserve"> con altri </w:t>
      </w:r>
      <w:r w:rsidR="003E5118">
        <w:rPr>
          <w:rFonts w:ascii="Arial" w:eastAsia="Times New Roman" w:hAnsi="Arial" w:cs="Arial"/>
          <w:lang w:eastAsia="it-IT"/>
        </w:rPr>
        <w:t>incentivi</w:t>
      </w:r>
      <w:r w:rsidR="008D1316" w:rsidRPr="003E5118">
        <w:rPr>
          <w:rFonts w:ascii="Arial" w:eastAsia="Times New Roman" w:hAnsi="Arial" w:cs="Arial"/>
          <w:lang w:eastAsia="it-IT"/>
        </w:rPr>
        <w:t>,</w:t>
      </w:r>
      <w:r w:rsidRPr="003E5118">
        <w:rPr>
          <w:rFonts w:ascii="Arial" w:eastAsia="Times New Roman" w:hAnsi="Arial" w:cs="Arial"/>
          <w:lang w:eastAsia="it-IT"/>
        </w:rPr>
        <w:t xml:space="preserve"> è </w:t>
      </w:r>
      <w:r w:rsidRPr="003E5118">
        <w:rPr>
          <w:rFonts w:ascii="Arial" w:eastAsia="Times New Roman" w:hAnsi="Arial" w:cs="Arial"/>
          <w:b/>
          <w:bCs/>
          <w:lang w:eastAsia="it-IT"/>
        </w:rPr>
        <w:t>subordinato</w:t>
      </w:r>
      <w:r w:rsidRPr="003E5118">
        <w:rPr>
          <w:rFonts w:ascii="Arial" w:eastAsia="Times New Roman" w:hAnsi="Arial" w:cs="Arial"/>
          <w:lang w:eastAsia="it-IT"/>
        </w:rPr>
        <w:t xml:space="preserve"> all'autorizzazione della Commissione UE.</w:t>
      </w:r>
    </w:p>
    <w:p w14:paraId="227FEEEE" w14:textId="77777777" w:rsidR="00C95794" w:rsidRPr="003E5118" w:rsidRDefault="00C95794" w:rsidP="00100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highlight w:val="yellow"/>
          <w:lang w:eastAsia="it-IT"/>
        </w:rPr>
      </w:pPr>
    </w:p>
    <w:p w14:paraId="5D54DCFC" w14:textId="046D2FE7" w:rsidR="005747DD" w:rsidRPr="003E5118" w:rsidRDefault="005747DD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>Indennità di disoccupazione N</w:t>
      </w:r>
      <w:r w:rsidR="00100AC7" w:rsidRPr="003E5118">
        <w:rPr>
          <w:rFonts w:ascii="Arial" w:eastAsia="Times New Roman" w:hAnsi="Arial" w:cs="Arial"/>
          <w:b/>
          <w:bCs/>
          <w:highlight w:val="yellow"/>
          <w:lang w:eastAsia="it-IT"/>
        </w:rPr>
        <w:t>aspi</w:t>
      </w:r>
    </w:p>
    <w:p w14:paraId="14299200" w14:textId="08AB9B58" w:rsidR="005747DD" w:rsidRPr="003E5118" w:rsidRDefault="003E5118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lang w:eastAsia="it-IT"/>
        </w:rPr>
        <w:t>Viene sospesa fino</w:t>
      </w:r>
      <w:r w:rsidR="005747DD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al 31 dicembre 2021</w:t>
      </w:r>
      <w:r w:rsidR="0074766C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</w:t>
      </w:r>
      <w:r w:rsidR="00C95794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la riduzione mensile dell’indennità che avviene a partire dal 4° mese, pari al </w:t>
      </w:r>
      <w:r w:rsidR="008D1316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3</w:t>
      </w:r>
      <w:r w:rsidR="00C95794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% dell’importo erogato</w:t>
      </w:r>
      <w:r w:rsidR="008D1316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,</w:t>
      </w:r>
      <w:r w:rsidR="00C95794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</w:t>
      </w:r>
      <w:r w:rsidR="005747DD" w:rsidRPr="003E5118">
        <w:rPr>
          <w:rFonts w:ascii="Arial" w:eastAsia="Times New Roman" w:hAnsi="Arial" w:cs="Arial"/>
          <w:lang w:eastAsia="it-IT"/>
        </w:rPr>
        <w:t>previst</w:t>
      </w:r>
      <w:r w:rsidR="008D1316" w:rsidRPr="003E5118">
        <w:rPr>
          <w:rFonts w:ascii="Arial" w:eastAsia="Times New Roman" w:hAnsi="Arial" w:cs="Arial"/>
          <w:lang w:eastAsia="it-IT"/>
        </w:rPr>
        <w:t>a</w:t>
      </w:r>
      <w:r w:rsidR="005747DD" w:rsidRPr="003E5118">
        <w:rPr>
          <w:rFonts w:ascii="Arial" w:eastAsia="Times New Roman" w:hAnsi="Arial" w:cs="Arial"/>
          <w:lang w:eastAsia="it-IT"/>
        </w:rPr>
        <w:t xml:space="preserve"> dalla disciplina ordinaria della </w:t>
      </w:r>
      <w:r w:rsidRPr="003E5118">
        <w:rPr>
          <w:rFonts w:ascii="Arial" w:eastAsia="Times New Roman" w:hAnsi="Arial" w:cs="Arial"/>
          <w:lang w:eastAsia="it-IT"/>
        </w:rPr>
        <w:t>Naspi</w:t>
      </w:r>
      <w:r w:rsidR="005747DD" w:rsidRPr="003E5118">
        <w:rPr>
          <w:rFonts w:ascii="Arial" w:eastAsia="Times New Roman" w:hAnsi="Arial" w:cs="Arial"/>
          <w:lang w:eastAsia="it-IT"/>
        </w:rPr>
        <w:t>.</w:t>
      </w:r>
      <w:r w:rsidR="008D1316" w:rsidRPr="003E5118">
        <w:rPr>
          <w:rFonts w:ascii="Arial" w:eastAsia="Times New Roman" w:hAnsi="Arial" w:cs="Arial"/>
          <w:lang w:eastAsia="it-IT"/>
        </w:rPr>
        <w:t xml:space="preserve"> </w:t>
      </w:r>
      <w:r w:rsidR="005747DD" w:rsidRPr="003E5118">
        <w:rPr>
          <w:rFonts w:ascii="Arial" w:eastAsia="Times New Roman" w:hAnsi="Arial" w:cs="Arial"/>
          <w:lang w:eastAsia="it-IT"/>
        </w:rPr>
        <w:t>Dal 1° gennaio 2022 l’</w:t>
      </w:r>
      <w:r w:rsidR="005747DD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importo</w:t>
      </w:r>
      <w:r w:rsidR="00C95794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</w:t>
      </w:r>
      <w:r w:rsidR="005747DD" w:rsidRPr="003E5118">
        <w:rPr>
          <w:rFonts w:ascii="Arial" w:eastAsia="Times New Roman" w:hAnsi="Arial" w:cs="Arial"/>
          <w:lang w:eastAsia="it-IT"/>
        </w:rPr>
        <w:t>della</w:t>
      </w:r>
      <w:r w:rsidR="00C95794" w:rsidRPr="003E5118">
        <w:rPr>
          <w:rFonts w:ascii="Arial" w:eastAsia="Times New Roman" w:hAnsi="Arial" w:cs="Arial"/>
          <w:lang w:eastAsia="it-IT"/>
        </w:rPr>
        <w:t xml:space="preserve"> </w:t>
      </w:r>
      <w:r w:rsidR="005747DD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prestazione</w:t>
      </w:r>
      <w:r w:rsidR="00C95794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sarà </w:t>
      </w:r>
      <w:r w:rsidR="005747DD" w:rsidRPr="003E5118">
        <w:rPr>
          <w:rFonts w:ascii="Arial" w:eastAsia="Times New Roman" w:hAnsi="Arial" w:cs="Arial"/>
          <w:lang w:eastAsia="it-IT"/>
        </w:rPr>
        <w:t>calcolato applicando le riduzioni corrispondenti ai mesi di sospensione trascorsi.</w:t>
      </w:r>
    </w:p>
    <w:p w14:paraId="19A5E661" w14:textId="77777777" w:rsidR="00C95794" w:rsidRPr="003E5118" w:rsidRDefault="00C95794" w:rsidP="00100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19D2B815" w14:textId="77777777" w:rsidR="005747DD" w:rsidRPr="003E5118" w:rsidRDefault="005747DD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t>Contratto di espansione</w:t>
      </w:r>
    </w:p>
    <w:p w14:paraId="6E669B88" w14:textId="6ED3830F" w:rsidR="005747DD" w:rsidRPr="003E5118" w:rsidRDefault="005747DD" w:rsidP="008D131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lang w:eastAsia="it-IT"/>
        </w:rPr>
        <w:t xml:space="preserve">Viene allargata la platea dei potenziali beneficiari del contratto di espansione, alle imprese che hanno in forza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almeno </w:t>
      </w:r>
      <w:r w:rsidRPr="003E5118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100 dipendenti</w:t>
      </w:r>
      <w:r w:rsidRPr="003E5118">
        <w:rPr>
          <w:rFonts w:ascii="Arial" w:eastAsia="Times New Roman" w:hAnsi="Arial" w:cs="Arial"/>
          <w:lang w:eastAsia="it-IT"/>
        </w:rPr>
        <w:t xml:space="preserve">. </w:t>
      </w:r>
      <w:r w:rsidR="003E5118" w:rsidRPr="003E5118">
        <w:rPr>
          <w:rFonts w:ascii="Arial" w:eastAsia="Times New Roman" w:hAnsi="Arial" w:cs="Arial"/>
          <w:lang w:eastAsia="it-IT"/>
        </w:rPr>
        <w:t>È</w:t>
      </w:r>
      <w:r w:rsidRPr="003E5118">
        <w:rPr>
          <w:rFonts w:ascii="Arial" w:eastAsia="Times New Roman" w:hAnsi="Arial" w:cs="Arial"/>
          <w:lang w:eastAsia="it-IT"/>
        </w:rPr>
        <w:t xml:space="preserve"> uno strumento che </w:t>
      </w:r>
      <w:r w:rsidR="0066307A" w:rsidRPr="003E5118">
        <w:rPr>
          <w:rFonts w:ascii="Arial" w:eastAsia="Times New Roman" w:hAnsi="Arial" w:cs="Arial"/>
          <w:lang w:eastAsia="it-IT"/>
        </w:rPr>
        <w:t>consente</w:t>
      </w:r>
      <w:r w:rsidRPr="003E5118">
        <w:rPr>
          <w:rFonts w:ascii="Arial" w:eastAsia="Times New Roman" w:hAnsi="Arial" w:cs="Arial"/>
          <w:lang w:eastAsia="it-IT"/>
        </w:rPr>
        <w:t xml:space="preserve"> il prepensionamento dei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lavoratori </w:t>
      </w:r>
      <w:r w:rsidRPr="003E5118">
        <w:rPr>
          <w:rFonts w:ascii="Arial" w:eastAsia="Times New Roman" w:hAnsi="Arial" w:cs="Arial"/>
          <w:lang w:eastAsia="it-IT"/>
        </w:rPr>
        <w:t xml:space="preserve">che si trovino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a non più di 60 mesi </w:t>
      </w:r>
      <w:r w:rsidRPr="003E5118">
        <w:rPr>
          <w:rFonts w:ascii="Arial" w:eastAsia="Times New Roman" w:hAnsi="Arial" w:cs="Arial"/>
          <w:lang w:eastAsia="it-IT"/>
        </w:rPr>
        <w:t>dal conseguimento dei requisiti per la pensione di vecchiaia o anticipata</w:t>
      </w:r>
      <w:r w:rsidR="00A628DF" w:rsidRPr="003E5118">
        <w:rPr>
          <w:rFonts w:ascii="Arial" w:eastAsia="Times New Roman" w:hAnsi="Arial" w:cs="Arial"/>
          <w:lang w:eastAsia="it-IT"/>
        </w:rPr>
        <w:t>.</w:t>
      </w:r>
      <w:r w:rsidRPr="003E5118">
        <w:rPr>
          <w:rFonts w:ascii="Arial" w:eastAsia="Times New Roman" w:hAnsi="Arial" w:cs="Arial"/>
          <w:lang w:eastAsia="it-IT"/>
        </w:rPr>
        <w:t xml:space="preserve"> </w:t>
      </w:r>
    </w:p>
    <w:p w14:paraId="649CCD79" w14:textId="77777777" w:rsidR="0074766C" w:rsidRPr="003E5118" w:rsidRDefault="0074766C" w:rsidP="00100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highlight w:val="yellow"/>
          <w:lang w:eastAsia="it-IT"/>
        </w:rPr>
      </w:pPr>
    </w:p>
    <w:p w14:paraId="3D13EFC6" w14:textId="3C540ED3" w:rsidR="005747DD" w:rsidRPr="003E5118" w:rsidRDefault="005747DD" w:rsidP="008D1316">
      <w:p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highlight w:val="yellow"/>
          <w:lang w:eastAsia="it-IT"/>
        </w:rPr>
      </w:pPr>
      <w:r w:rsidRPr="003E5118">
        <w:rPr>
          <w:rFonts w:ascii="Arial" w:eastAsia="Times New Roman" w:hAnsi="Arial" w:cs="Arial"/>
          <w:b/>
          <w:bCs/>
          <w:highlight w:val="yellow"/>
          <w:lang w:eastAsia="it-IT"/>
        </w:rPr>
        <w:lastRenderedPageBreak/>
        <w:t>Indennità lavoratori stagionali, turismo e spettacolo</w:t>
      </w:r>
      <w:r w:rsidR="008D1316" w:rsidRPr="003E5118">
        <w:rPr>
          <w:rFonts w:ascii="Arial" w:eastAsia="Times New Roman" w:hAnsi="Arial" w:cs="Arial"/>
          <w:b/>
          <w:bCs/>
          <w:highlight w:val="yellow"/>
          <w:lang w:eastAsia="it-IT"/>
        </w:rPr>
        <w:t xml:space="preserve"> e lavoratori sportivi</w:t>
      </w:r>
    </w:p>
    <w:p w14:paraId="40E252C6" w14:textId="07ECEA84" w:rsidR="005747DD" w:rsidRPr="003E5118" w:rsidRDefault="005747DD" w:rsidP="00100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3E5118">
        <w:rPr>
          <w:rFonts w:ascii="Arial" w:eastAsia="Times New Roman" w:hAnsi="Arial" w:cs="Arial"/>
          <w:lang w:eastAsia="it-IT"/>
        </w:rPr>
        <w:t>Ai lavoratori dipendenti</w:t>
      </w:r>
      <w:r w:rsidR="0074766C" w:rsidRPr="003E5118">
        <w:rPr>
          <w:rFonts w:ascii="Arial" w:eastAsia="Times New Roman" w:hAnsi="Arial" w:cs="Arial"/>
          <w:lang w:eastAsia="it-IT"/>
        </w:rPr>
        <w:t xml:space="preserve">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stagionali</w:t>
      </w:r>
      <w:r w:rsidR="00C95794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, </w:t>
      </w:r>
      <w:r w:rsidR="0074766C"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a tempo determinato </w:t>
      </w:r>
      <w:r w:rsidRPr="003E5118">
        <w:rPr>
          <w:rFonts w:ascii="Arial" w:eastAsia="Times New Roman" w:hAnsi="Arial" w:cs="Arial"/>
          <w:lang w:eastAsia="it-IT"/>
        </w:rPr>
        <w:t xml:space="preserve">che hanno cessato involontariamente il rapporto di lavoro nel periodo compreso tra il 1° gennaio 2019 e </w:t>
      </w:r>
      <w:r w:rsidR="00C95794" w:rsidRPr="003E5118">
        <w:rPr>
          <w:rFonts w:ascii="Arial" w:eastAsia="Times New Roman" w:hAnsi="Arial" w:cs="Arial"/>
          <w:lang w:eastAsia="it-IT"/>
        </w:rPr>
        <w:t>il 26 maggio 2021</w:t>
      </w:r>
      <w:r w:rsidRPr="003E5118">
        <w:rPr>
          <w:rFonts w:ascii="Arial" w:eastAsia="Times New Roman" w:hAnsi="Arial" w:cs="Arial"/>
          <w:lang w:eastAsia="it-IT"/>
        </w:rPr>
        <w:t>, che abbiano svolto la prestazione lavorativa per almeno 30 giornate nel medesimo periodo, non titolari di pensione né di rapporto di lavoro dipendente né di N</w:t>
      </w:r>
      <w:r w:rsidR="007239C4" w:rsidRPr="003E5118">
        <w:rPr>
          <w:rFonts w:ascii="Arial" w:eastAsia="Times New Roman" w:hAnsi="Arial" w:cs="Arial"/>
          <w:lang w:eastAsia="it-IT"/>
        </w:rPr>
        <w:t>ASPI</w:t>
      </w:r>
      <w:r w:rsidRPr="003E5118">
        <w:rPr>
          <w:rFonts w:ascii="Arial" w:eastAsia="Times New Roman" w:hAnsi="Arial" w:cs="Arial"/>
          <w:lang w:eastAsia="it-IT"/>
        </w:rPr>
        <w:t xml:space="preserve"> alla data </w:t>
      </w:r>
      <w:r w:rsidR="007239C4" w:rsidRPr="003E5118">
        <w:rPr>
          <w:rFonts w:ascii="Arial" w:eastAsia="Times New Roman" w:hAnsi="Arial" w:cs="Arial"/>
          <w:lang w:eastAsia="it-IT"/>
        </w:rPr>
        <w:t>del 26 maggio</w:t>
      </w:r>
      <w:r w:rsidRPr="003E5118">
        <w:rPr>
          <w:rFonts w:ascii="Arial" w:eastAsia="Times New Roman" w:hAnsi="Arial" w:cs="Arial"/>
          <w:lang w:eastAsia="it-IT"/>
        </w:rPr>
        <w:t>, è erogata un'ulteriore indennità pari a</w:t>
      </w:r>
      <w:r w:rsidR="00C95794" w:rsidRPr="003E5118">
        <w:rPr>
          <w:rFonts w:ascii="Arial" w:eastAsia="Times New Roman" w:hAnsi="Arial" w:cs="Arial"/>
          <w:lang w:eastAsia="it-IT"/>
        </w:rPr>
        <w:t xml:space="preserve"> </w:t>
      </w:r>
      <w:r w:rsidRPr="003E5118">
        <w:rPr>
          <w:rFonts w:ascii="Arial" w:eastAsia="Times New Roman" w:hAnsi="Arial" w:cs="Arial"/>
          <w:bdr w:val="none" w:sz="0" w:space="0" w:color="auto" w:frame="1"/>
          <w:lang w:eastAsia="it-IT"/>
        </w:rPr>
        <w:t>1.600 euro</w:t>
      </w:r>
      <w:r w:rsidRPr="003E5118">
        <w:rPr>
          <w:rFonts w:ascii="Arial" w:eastAsia="Times New Roman" w:hAnsi="Arial" w:cs="Arial"/>
          <w:lang w:eastAsia="it-IT"/>
        </w:rPr>
        <w:t>.</w:t>
      </w:r>
      <w:r w:rsidR="008D1316" w:rsidRPr="003E5118">
        <w:rPr>
          <w:rFonts w:ascii="Arial" w:eastAsia="Times New Roman" w:hAnsi="Arial" w:cs="Arial"/>
          <w:lang w:eastAsia="it-IT"/>
        </w:rPr>
        <w:t xml:space="preserve"> Anche ai collaboratori </w:t>
      </w:r>
      <w:r w:rsidR="00100AC7" w:rsidRPr="003E5118">
        <w:rPr>
          <w:rFonts w:ascii="Arial" w:eastAsia="Times New Roman" w:hAnsi="Arial" w:cs="Arial"/>
          <w:lang w:eastAsia="it-IT"/>
        </w:rPr>
        <w:t>sportivi che</w:t>
      </w:r>
      <w:r w:rsidR="008D1316" w:rsidRPr="003E5118">
        <w:rPr>
          <w:rFonts w:ascii="Arial" w:eastAsia="Times New Roman" w:hAnsi="Arial" w:cs="Arial"/>
          <w:lang w:eastAsia="it-IT"/>
        </w:rPr>
        <w:t xml:space="preserve"> hanno cessato o ridotto l’attività è concessa un’ulteriore indennità erogata dalla società Sport e Salute.</w:t>
      </w:r>
    </w:p>
    <w:sectPr w:rsidR="005747DD" w:rsidRPr="003E5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1358"/>
    <w:multiLevelType w:val="multilevel"/>
    <w:tmpl w:val="865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84EC4"/>
    <w:multiLevelType w:val="multilevel"/>
    <w:tmpl w:val="D61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27B29"/>
    <w:multiLevelType w:val="multilevel"/>
    <w:tmpl w:val="4BC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A2A01"/>
    <w:multiLevelType w:val="hybridMultilevel"/>
    <w:tmpl w:val="2F4A8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6EBC"/>
    <w:multiLevelType w:val="multilevel"/>
    <w:tmpl w:val="F40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D5CA1"/>
    <w:multiLevelType w:val="hybridMultilevel"/>
    <w:tmpl w:val="B1A47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4564C"/>
    <w:multiLevelType w:val="hybridMultilevel"/>
    <w:tmpl w:val="6DB63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111B4"/>
    <w:multiLevelType w:val="multilevel"/>
    <w:tmpl w:val="CAC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30D26"/>
    <w:multiLevelType w:val="multilevel"/>
    <w:tmpl w:val="1EA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B1BD6"/>
    <w:multiLevelType w:val="hybridMultilevel"/>
    <w:tmpl w:val="B636B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310D9"/>
    <w:multiLevelType w:val="multilevel"/>
    <w:tmpl w:val="EAA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DD"/>
    <w:rsid w:val="00003880"/>
    <w:rsid w:val="00100AC7"/>
    <w:rsid w:val="00364CFE"/>
    <w:rsid w:val="00382E33"/>
    <w:rsid w:val="003E5118"/>
    <w:rsid w:val="005747DD"/>
    <w:rsid w:val="0066307A"/>
    <w:rsid w:val="007239C4"/>
    <w:rsid w:val="0074766C"/>
    <w:rsid w:val="008D1316"/>
    <w:rsid w:val="00A628DF"/>
    <w:rsid w:val="00AB114B"/>
    <w:rsid w:val="00C10029"/>
    <w:rsid w:val="00C95794"/>
    <w:rsid w:val="00D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B2C"/>
  <w15:chartTrackingRefBased/>
  <w15:docId w15:val="{6D0AEAB4-0E52-487F-9D3F-8C06FA06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74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74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3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47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47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uthor">
    <w:name w:val="author"/>
    <w:basedOn w:val="Normale"/>
    <w:rsid w:val="005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47DD"/>
    <w:rPr>
      <w:color w:val="0000FF"/>
      <w:u w:val="single"/>
    </w:rPr>
  </w:style>
  <w:style w:type="paragraph" w:customStyle="1" w:styleId="tag">
    <w:name w:val="tag"/>
    <w:basedOn w:val="Normale"/>
    <w:rsid w:val="005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ad-later">
    <w:name w:val="read-later"/>
    <w:basedOn w:val="Normale"/>
    <w:rsid w:val="005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mpa">
    <w:name w:val="stampa"/>
    <w:basedOn w:val="Normale"/>
    <w:rsid w:val="005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df">
    <w:name w:val="pdf"/>
    <w:basedOn w:val="Normale"/>
    <w:rsid w:val="005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bstract">
    <w:name w:val="abstract"/>
    <w:basedOn w:val="Normale"/>
    <w:rsid w:val="005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47DD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30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6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307A"/>
    <w:pPr>
      <w:ind w:left="720"/>
      <w:contextualSpacing/>
    </w:pPr>
  </w:style>
  <w:style w:type="character" w:customStyle="1" w:styleId="zoomtitle">
    <w:name w:val="zoomtitle"/>
    <w:basedOn w:val="Carpredefinitoparagrafo"/>
    <w:rsid w:val="00A628DF"/>
  </w:style>
  <w:style w:type="character" w:customStyle="1" w:styleId="grassetto">
    <w:name w:val="grassetto"/>
    <w:basedOn w:val="Carpredefinitoparagrafo"/>
    <w:rsid w:val="00D7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637">
          <w:marLeft w:val="-89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0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uto"/>
                                        <w:right w:val="none" w:sz="0" w:space="0" w:color="auto"/>
                                      </w:divBdr>
                                    </w:div>
                                    <w:div w:id="78781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7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8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76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2326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1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8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4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28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4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5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5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1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5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9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6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5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0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7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4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1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81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6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27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5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5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98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8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2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4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7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2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59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1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035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8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40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0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7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0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08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Roncoroni Marco</dc:creator>
  <cp:keywords/>
  <dc:description/>
  <cp:lastModifiedBy>Roncoroni Marco</cp:lastModifiedBy>
  <cp:revision>8</cp:revision>
  <cp:lastPrinted>2021-05-27T13:02:00Z</cp:lastPrinted>
  <dcterms:created xsi:type="dcterms:W3CDTF">2021-05-27T11:42:00Z</dcterms:created>
  <dcterms:modified xsi:type="dcterms:W3CDTF">2021-05-27T13:19:00Z</dcterms:modified>
</cp:coreProperties>
</file>